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194" w:rsidRPr="00CB2FC4" w:rsidRDefault="00362194" w:rsidP="00362194">
      <w:pPr>
        <w:pStyle w:val="Heading2"/>
        <w:numPr>
          <w:ilvl w:val="0"/>
          <w:numId w:val="0"/>
        </w:numPr>
        <w:ind w:left="360" w:hanging="360"/>
        <w:jc w:val="center"/>
      </w:pPr>
      <w:bookmarkStart w:id="0" w:name="_Toc72948296"/>
      <w:bookmarkStart w:id="1" w:name="_GoBack"/>
      <w:r>
        <w:t xml:space="preserve">Checklist: </w:t>
      </w:r>
      <w:r w:rsidRPr="00CB2FC4">
        <w:t>Preparing Your Witness for a Remote Hearing</w:t>
      </w:r>
      <w:bookmarkEnd w:id="0"/>
    </w:p>
    <w:tbl>
      <w:tblPr>
        <w:tblStyle w:val="TableGrid3"/>
        <w:tblW w:w="11230" w:type="dxa"/>
        <w:jc w:val="center"/>
        <w:tblLayout w:type="fixed"/>
        <w:tblLook w:val="04A0" w:firstRow="1" w:lastRow="0" w:firstColumn="1" w:lastColumn="0" w:noHBand="0" w:noVBand="1"/>
      </w:tblPr>
      <w:tblGrid>
        <w:gridCol w:w="775"/>
        <w:gridCol w:w="9463"/>
        <w:gridCol w:w="992"/>
      </w:tblGrid>
      <w:tr w:rsidR="00362194" w:rsidRPr="00CB2FC4" w:rsidTr="00BD13EC">
        <w:trPr>
          <w:trHeight w:val="53"/>
          <w:jc w:val="center"/>
        </w:trPr>
        <w:tc>
          <w:tcPr>
            <w:tcW w:w="775" w:type="dxa"/>
            <w:shd w:val="clear" w:color="auto" w:fill="BFBFBF"/>
          </w:tcPr>
          <w:bookmarkEnd w:id="1"/>
          <w:p w:rsidR="00362194" w:rsidRPr="00CB2FC4" w:rsidRDefault="00362194" w:rsidP="00BD13EC">
            <w:pPr>
              <w:jc w:val="center"/>
              <w:rPr>
                <w:rFonts w:ascii="Arial" w:hAnsi="Arial" w:cs="Arial"/>
                <w:b/>
                <w:bCs/>
              </w:rPr>
            </w:pPr>
            <w:r w:rsidRPr="00CB2FC4">
              <w:rPr>
                <w:rFonts w:ascii="Arial" w:hAnsi="Arial" w:cs="Arial"/>
                <w:b/>
                <w:bCs/>
              </w:rPr>
              <w:t>No.</w:t>
            </w:r>
          </w:p>
        </w:tc>
        <w:tc>
          <w:tcPr>
            <w:tcW w:w="9463" w:type="dxa"/>
            <w:shd w:val="clear" w:color="auto" w:fill="BFBFBF"/>
          </w:tcPr>
          <w:p w:rsidR="00362194" w:rsidRPr="00CB2FC4" w:rsidRDefault="00362194" w:rsidP="00BD13EC">
            <w:pPr>
              <w:jc w:val="center"/>
              <w:rPr>
                <w:rFonts w:ascii="Arial" w:hAnsi="Arial" w:cs="Arial"/>
                <w:b/>
                <w:bCs/>
              </w:rPr>
            </w:pPr>
            <w:r w:rsidRPr="00CB2FC4">
              <w:rPr>
                <w:rFonts w:ascii="Arial" w:hAnsi="Arial" w:cs="Arial"/>
                <w:b/>
                <w:bCs/>
              </w:rPr>
              <w:t>Item</w:t>
            </w:r>
          </w:p>
        </w:tc>
        <w:tc>
          <w:tcPr>
            <w:tcW w:w="992" w:type="dxa"/>
            <w:shd w:val="clear" w:color="auto" w:fill="BFBFBF"/>
          </w:tcPr>
          <w:p w:rsidR="00362194" w:rsidRPr="00CB2FC4" w:rsidRDefault="00362194" w:rsidP="00BD13EC">
            <w:pPr>
              <w:jc w:val="center"/>
              <w:rPr>
                <w:rFonts w:ascii="Arial" w:hAnsi="Arial" w:cs="Arial"/>
                <w:b/>
                <w:bCs/>
              </w:rPr>
            </w:pPr>
            <w:r w:rsidRPr="00CB2FC4">
              <w:rPr>
                <w:rFonts w:ascii="Arial" w:hAnsi="Arial" w:cs="Arial"/>
                <w:b/>
                <w:bCs/>
              </w:rPr>
              <w:t>Check</w:t>
            </w:r>
          </w:p>
        </w:tc>
      </w:tr>
      <w:tr w:rsidR="00362194" w:rsidRPr="00CB2FC4" w:rsidTr="00BD13EC">
        <w:trPr>
          <w:trHeight w:val="545"/>
          <w:jc w:val="center"/>
        </w:trPr>
        <w:tc>
          <w:tcPr>
            <w:tcW w:w="11230" w:type="dxa"/>
            <w:gridSpan w:val="3"/>
          </w:tcPr>
          <w:p w:rsidR="00362194" w:rsidRPr="00CB2FC4" w:rsidRDefault="00362194" w:rsidP="00BD13EC">
            <w:pPr>
              <w:rPr>
                <w:rFonts w:ascii="Arial" w:hAnsi="Arial" w:cs="Arial"/>
                <w:sz w:val="18"/>
                <w:szCs w:val="18"/>
              </w:rPr>
            </w:pPr>
          </w:p>
          <w:p w:rsidR="00362194" w:rsidRPr="00CB2FC4" w:rsidRDefault="00362194" w:rsidP="00BD13EC">
            <w:pPr>
              <w:rPr>
                <w:rFonts w:ascii="Arial" w:hAnsi="Arial" w:cs="Arial"/>
                <w:b/>
                <w:bCs/>
              </w:rPr>
            </w:pPr>
            <w:r w:rsidRPr="00CB2FC4">
              <w:rPr>
                <w:rFonts w:ascii="Arial" w:hAnsi="Arial" w:cs="Arial"/>
                <w:b/>
                <w:bCs/>
              </w:rPr>
              <w:t>Before giving evidence, explain and advise the witness of the following:</w:t>
            </w:r>
          </w:p>
        </w:tc>
      </w:tr>
      <w:tr w:rsidR="00362194" w:rsidRPr="00CB2FC4" w:rsidTr="00BD13EC">
        <w:trPr>
          <w:jc w:val="center"/>
        </w:trPr>
        <w:tc>
          <w:tcPr>
            <w:tcW w:w="775" w:type="dxa"/>
          </w:tcPr>
          <w:p w:rsidR="00362194" w:rsidRPr="00CB2FC4" w:rsidRDefault="00362194" w:rsidP="00362194">
            <w:pPr>
              <w:numPr>
                <w:ilvl w:val="0"/>
                <w:numId w:val="2"/>
              </w:numPr>
              <w:contextualSpacing/>
              <w:rPr>
                <w:rFonts w:ascii="Arial" w:hAnsi="Arial" w:cs="Arial"/>
              </w:rPr>
            </w:pPr>
          </w:p>
        </w:tc>
        <w:tc>
          <w:tcPr>
            <w:tcW w:w="9463" w:type="dxa"/>
          </w:tcPr>
          <w:p w:rsidR="00362194" w:rsidRPr="00CB2FC4" w:rsidRDefault="00362194" w:rsidP="00BD13EC">
            <w:pPr>
              <w:rPr>
                <w:rFonts w:ascii="Arial" w:hAnsi="Arial" w:cs="Arial"/>
              </w:rPr>
            </w:pPr>
            <w:r w:rsidRPr="00CB2FC4">
              <w:rPr>
                <w:rFonts w:ascii="Arial" w:hAnsi="Arial" w:cs="Arial"/>
              </w:rPr>
              <w:t>Business attire is appropriate as if they were attending court in person. Although the hearing is remote, the proceeding may be public and recorded.</w:t>
            </w:r>
          </w:p>
        </w:tc>
        <w:tc>
          <w:tcPr>
            <w:tcW w:w="992" w:type="dxa"/>
          </w:tcPr>
          <w:p w:rsidR="00362194" w:rsidRPr="00CB2FC4" w:rsidRDefault="00362194" w:rsidP="00BD13EC">
            <w:pPr>
              <w:jc w:val="center"/>
              <w:rPr>
                <w:rFonts w:ascii="Arial" w:hAnsi="Arial" w:cs="Arial"/>
              </w:rPr>
            </w:pPr>
          </w:p>
        </w:tc>
      </w:tr>
      <w:tr w:rsidR="00362194" w:rsidRPr="00CB2FC4" w:rsidTr="00BD13EC">
        <w:trPr>
          <w:jc w:val="center"/>
        </w:trPr>
        <w:tc>
          <w:tcPr>
            <w:tcW w:w="775" w:type="dxa"/>
          </w:tcPr>
          <w:p w:rsidR="00362194" w:rsidRPr="00CB2FC4" w:rsidRDefault="00362194" w:rsidP="00362194">
            <w:pPr>
              <w:numPr>
                <w:ilvl w:val="0"/>
                <w:numId w:val="2"/>
              </w:numPr>
              <w:contextualSpacing/>
              <w:rPr>
                <w:rFonts w:ascii="Arial" w:hAnsi="Arial" w:cs="Arial"/>
              </w:rPr>
            </w:pPr>
          </w:p>
        </w:tc>
        <w:tc>
          <w:tcPr>
            <w:tcW w:w="9463" w:type="dxa"/>
          </w:tcPr>
          <w:p w:rsidR="00362194" w:rsidRPr="00CB2FC4" w:rsidRDefault="00362194" w:rsidP="00BD13EC">
            <w:pPr>
              <w:rPr>
                <w:rFonts w:ascii="Arial" w:hAnsi="Arial" w:cs="Arial"/>
              </w:rPr>
            </w:pPr>
            <w:r w:rsidRPr="00CB2FC4">
              <w:rPr>
                <w:rFonts w:ascii="Arial" w:hAnsi="Arial" w:cs="Arial"/>
              </w:rPr>
              <w:t xml:space="preserve">They will swear or affirm before giving evidence. </w:t>
            </w:r>
          </w:p>
        </w:tc>
        <w:tc>
          <w:tcPr>
            <w:tcW w:w="992" w:type="dxa"/>
          </w:tcPr>
          <w:p w:rsidR="00362194" w:rsidRPr="00CB2FC4" w:rsidRDefault="00362194" w:rsidP="00BD13EC">
            <w:pPr>
              <w:jc w:val="center"/>
              <w:rPr>
                <w:rFonts w:ascii="Arial" w:hAnsi="Arial" w:cs="Arial"/>
              </w:rPr>
            </w:pPr>
          </w:p>
        </w:tc>
      </w:tr>
      <w:tr w:rsidR="00362194" w:rsidRPr="00CB2FC4" w:rsidTr="00BD13EC">
        <w:trPr>
          <w:jc w:val="center"/>
        </w:trPr>
        <w:tc>
          <w:tcPr>
            <w:tcW w:w="775" w:type="dxa"/>
          </w:tcPr>
          <w:p w:rsidR="00362194" w:rsidRPr="00CB2FC4" w:rsidRDefault="00362194" w:rsidP="00362194">
            <w:pPr>
              <w:numPr>
                <w:ilvl w:val="0"/>
                <w:numId w:val="2"/>
              </w:numPr>
              <w:contextualSpacing/>
              <w:rPr>
                <w:rFonts w:ascii="Arial" w:hAnsi="Arial" w:cs="Arial"/>
              </w:rPr>
            </w:pPr>
          </w:p>
        </w:tc>
        <w:tc>
          <w:tcPr>
            <w:tcW w:w="9463" w:type="dxa"/>
          </w:tcPr>
          <w:p w:rsidR="00362194" w:rsidRPr="00CB2FC4" w:rsidRDefault="00362194" w:rsidP="00BD13EC">
            <w:pPr>
              <w:rPr>
                <w:rFonts w:ascii="Arial" w:hAnsi="Arial" w:cs="Arial"/>
              </w:rPr>
            </w:pPr>
            <w:r w:rsidRPr="00CB2FC4">
              <w:rPr>
                <w:rFonts w:ascii="Arial" w:hAnsi="Arial" w:cs="Arial"/>
              </w:rPr>
              <w:t>The process for exclusion of the witness from the remote hearing to deal with an objection.</w:t>
            </w:r>
            <w:r>
              <w:rPr>
                <w:rFonts w:ascii="Arial" w:hAnsi="Arial" w:cs="Arial"/>
              </w:rPr>
              <w:t xml:space="preserve"> </w:t>
            </w:r>
          </w:p>
        </w:tc>
        <w:tc>
          <w:tcPr>
            <w:tcW w:w="992" w:type="dxa"/>
          </w:tcPr>
          <w:p w:rsidR="00362194" w:rsidRPr="00CB2FC4" w:rsidRDefault="00362194" w:rsidP="00BD13EC">
            <w:pPr>
              <w:jc w:val="center"/>
              <w:rPr>
                <w:rFonts w:ascii="Arial" w:hAnsi="Arial" w:cs="Arial"/>
              </w:rPr>
            </w:pPr>
          </w:p>
        </w:tc>
      </w:tr>
      <w:tr w:rsidR="00362194" w:rsidRPr="00CB2FC4" w:rsidTr="00BD13EC">
        <w:trPr>
          <w:jc w:val="center"/>
        </w:trPr>
        <w:tc>
          <w:tcPr>
            <w:tcW w:w="775" w:type="dxa"/>
          </w:tcPr>
          <w:p w:rsidR="00362194" w:rsidRPr="00CB2FC4" w:rsidRDefault="00362194" w:rsidP="00362194">
            <w:pPr>
              <w:numPr>
                <w:ilvl w:val="0"/>
                <w:numId w:val="2"/>
              </w:numPr>
              <w:contextualSpacing/>
              <w:rPr>
                <w:rFonts w:ascii="Arial" w:hAnsi="Arial" w:cs="Arial"/>
              </w:rPr>
            </w:pPr>
          </w:p>
        </w:tc>
        <w:tc>
          <w:tcPr>
            <w:tcW w:w="9463" w:type="dxa"/>
          </w:tcPr>
          <w:p w:rsidR="00362194" w:rsidRPr="00CB2FC4" w:rsidRDefault="00362194" w:rsidP="00BD13EC">
            <w:pPr>
              <w:rPr>
                <w:rFonts w:ascii="Arial" w:hAnsi="Arial" w:cs="Arial"/>
              </w:rPr>
            </w:pPr>
            <w:r w:rsidRPr="00CB2FC4">
              <w:rPr>
                <w:rFonts w:ascii="Arial" w:hAnsi="Arial" w:cs="Arial"/>
              </w:rPr>
              <w:t>The witness must be on their own while giving evidence. Close the door to the room and notify others in the household of the need for privacy and quiet.</w:t>
            </w:r>
          </w:p>
        </w:tc>
        <w:tc>
          <w:tcPr>
            <w:tcW w:w="992" w:type="dxa"/>
          </w:tcPr>
          <w:p w:rsidR="00362194" w:rsidRPr="00CB2FC4" w:rsidRDefault="00362194" w:rsidP="00BD13EC">
            <w:pPr>
              <w:jc w:val="center"/>
              <w:rPr>
                <w:rFonts w:ascii="Arial" w:hAnsi="Arial" w:cs="Arial"/>
              </w:rPr>
            </w:pPr>
          </w:p>
        </w:tc>
      </w:tr>
      <w:tr w:rsidR="00362194" w:rsidRPr="00CB2FC4" w:rsidTr="00BD13EC">
        <w:trPr>
          <w:jc w:val="center"/>
        </w:trPr>
        <w:tc>
          <w:tcPr>
            <w:tcW w:w="775" w:type="dxa"/>
          </w:tcPr>
          <w:p w:rsidR="00362194" w:rsidRPr="00CB2FC4" w:rsidRDefault="00362194" w:rsidP="00362194">
            <w:pPr>
              <w:numPr>
                <w:ilvl w:val="0"/>
                <w:numId w:val="2"/>
              </w:numPr>
              <w:contextualSpacing/>
              <w:rPr>
                <w:rFonts w:ascii="Arial" w:hAnsi="Arial" w:cs="Arial"/>
              </w:rPr>
            </w:pPr>
          </w:p>
        </w:tc>
        <w:tc>
          <w:tcPr>
            <w:tcW w:w="9463" w:type="dxa"/>
          </w:tcPr>
          <w:p w:rsidR="00362194" w:rsidRPr="00CB2FC4" w:rsidRDefault="00362194" w:rsidP="00BD13EC">
            <w:pPr>
              <w:rPr>
                <w:rFonts w:ascii="Arial" w:hAnsi="Arial" w:cs="Arial"/>
              </w:rPr>
            </w:pPr>
            <w:r w:rsidRPr="00CB2FC4">
              <w:rPr>
                <w:rFonts w:ascii="Arial" w:hAnsi="Arial" w:cs="Arial"/>
              </w:rPr>
              <w:t>They may have water and a box of tissues and no other food or drink while on camera or while giving evidence.</w:t>
            </w:r>
          </w:p>
        </w:tc>
        <w:tc>
          <w:tcPr>
            <w:tcW w:w="992" w:type="dxa"/>
          </w:tcPr>
          <w:p w:rsidR="00362194" w:rsidRPr="00CB2FC4" w:rsidRDefault="00362194" w:rsidP="00BD13EC">
            <w:pPr>
              <w:jc w:val="center"/>
              <w:rPr>
                <w:rFonts w:ascii="Arial" w:hAnsi="Arial" w:cs="Arial"/>
              </w:rPr>
            </w:pPr>
          </w:p>
        </w:tc>
      </w:tr>
      <w:tr w:rsidR="00362194" w:rsidRPr="00CB2FC4" w:rsidTr="00BD13EC">
        <w:trPr>
          <w:jc w:val="center"/>
        </w:trPr>
        <w:tc>
          <w:tcPr>
            <w:tcW w:w="775" w:type="dxa"/>
          </w:tcPr>
          <w:p w:rsidR="00362194" w:rsidRPr="00CB2FC4" w:rsidRDefault="00362194" w:rsidP="00362194">
            <w:pPr>
              <w:numPr>
                <w:ilvl w:val="0"/>
                <w:numId w:val="2"/>
              </w:numPr>
              <w:contextualSpacing/>
              <w:rPr>
                <w:rFonts w:ascii="Arial" w:hAnsi="Arial" w:cs="Arial"/>
              </w:rPr>
            </w:pPr>
          </w:p>
        </w:tc>
        <w:tc>
          <w:tcPr>
            <w:tcW w:w="9463" w:type="dxa"/>
          </w:tcPr>
          <w:p w:rsidR="00362194" w:rsidRPr="00CB2FC4" w:rsidRDefault="00362194" w:rsidP="00BD13EC">
            <w:pPr>
              <w:rPr>
                <w:rFonts w:ascii="Arial" w:hAnsi="Arial" w:cs="Arial"/>
              </w:rPr>
            </w:pPr>
            <w:r w:rsidRPr="00CB2FC4">
              <w:rPr>
                <w:rFonts w:ascii="Arial" w:hAnsi="Arial" w:cs="Arial"/>
              </w:rPr>
              <w:t>They should not have access to documents, notes, or messages that they are not entitled to have during their testimony and while under oath.</w:t>
            </w:r>
          </w:p>
        </w:tc>
        <w:tc>
          <w:tcPr>
            <w:tcW w:w="992" w:type="dxa"/>
          </w:tcPr>
          <w:p w:rsidR="00362194" w:rsidRPr="00CB2FC4" w:rsidRDefault="00362194" w:rsidP="00BD13EC">
            <w:pPr>
              <w:jc w:val="center"/>
              <w:rPr>
                <w:rFonts w:ascii="Arial" w:hAnsi="Arial" w:cs="Arial"/>
              </w:rPr>
            </w:pPr>
          </w:p>
        </w:tc>
      </w:tr>
      <w:tr w:rsidR="00362194" w:rsidRPr="00CB2FC4" w:rsidTr="00BD13EC">
        <w:trPr>
          <w:jc w:val="center"/>
        </w:trPr>
        <w:tc>
          <w:tcPr>
            <w:tcW w:w="775" w:type="dxa"/>
          </w:tcPr>
          <w:p w:rsidR="00362194" w:rsidRPr="00CB2FC4" w:rsidRDefault="00362194" w:rsidP="00362194">
            <w:pPr>
              <w:numPr>
                <w:ilvl w:val="0"/>
                <w:numId w:val="2"/>
              </w:numPr>
              <w:contextualSpacing/>
              <w:rPr>
                <w:rFonts w:ascii="Arial" w:hAnsi="Arial" w:cs="Arial"/>
              </w:rPr>
            </w:pPr>
          </w:p>
        </w:tc>
        <w:tc>
          <w:tcPr>
            <w:tcW w:w="9463" w:type="dxa"/>
          </w:tcPr>
          <w:p w:rsidR="00362194" w:rsidRPr="00CB2FC4" w:rsidDel="00434477" w:rsidRDefault="00362194" w:rsidP="00BD13EC">
            <w:pPr>
              <w:rPr>
                <w:rFonts w:ascii="Arial" w:hAnsi="Arial" w:cs="Arial"/>
              </w:rPr>
            </w:pPr>
            <w:r w:rsidRPr="00CB2FC4">
              <w:rPr>
                <w:rFonts w:ascii="Arial" w:hAnsi="Arial" w:cs="Arial"/>
              </w:rPr>
              <w:t>They must become comfortable with the meeting platform - including entering and leaving, toggling audio and video, how to pin the speaker, how to change views, breakout rooms, where the witness should look when being asked questions, and where the witness should look when giving evidence (into the camera to establish eye contact).</w:t>
            </w:r>
          </w:p>
        </w:tc>
        <w:tc>
          <w:tcPr>
            <w:tcW w:w="992" w:type="dxa"/>
          </w:tcPr>
          <w:p w:rsidR="00362194" w:rsidRPr="00CB2FC4" w:rsidRDefault="00362194" w:rsidP="00BD13EC">
            <w:pPr>
              <w:jc w:val="center"/>
              <w:rPr>
                <w:rFonts w:ascii="Arial" w:hAnsi="Arial" w:cs="Arial"/>
              </w:rPr>
            </w:pPr>
          </w:p>
        </w:tc>
      </w:tr>
      <w:tr w:rsidR="00362194" w:rsidRPr="00CB2FC4" w:rsidTr="00BD13EC">
        <w:trPr>
          <w:jc w:val="center"/>
        </w:trPr>
        <w:tc>
          <w:tcPr>
            <w:tcW w:w="775" w:type="dxa"/>
          </w:tcPr>
          <w:p w:rsidR="00362194" w:rsidRPr="00CB2FC4" w:rsidRDefault="00362194" w:rsidP="00362194">
            <w:pPr>
              <w:numPr>
                <w:ilvl w:val="0"/>
                <w:numId w:val="2"/>
              </w:numPr>
              <w:contextualSpacing/>
              <w:rPr>
                <w:rFonts w:ascii="Arial" w:hAnsi="Arial" w:cs="Arial"/>
              </w:rPr>
            </w:pPr>
          </w:p>
        </w:tc>
        <w:tc>
          <w:tcPr>
            <w:tcW w:w="9463" w:type="dxa"/>
          </w:tcPr>
          <w:p w:rsidR="00362194" w:rsidRPr="00CB2FC4" w:rsidRDefault="00362194" w:rsidP="00BD13EC">
            <w:pPr>
              <w:rPr>
                <w:rFonts w:ascii="Arial" w:hAnsi="Arial" w:cs="Arial"/>
              </w:rPr>
            </w:pPr>
            <w:r w:rsidRPr="00CB2FC4">
              <w:rPr>
                <w:rFonts w:ascii="Arial" w:hAnsi="Arial" w:cs="Arial"/>
              </w:rPr>
              <w:t xml:space="preserve">What to do if the witness cannot see or hear counsel or the judge. </w:t>
            </w:r>
          </w:p>
        </w:tc>
        <w:tc>
          <w:tcPr>
            <w:tcW w:w="992" w:type="dxa"/>
          </w:tcPr>
          <w:p w:rsidR="00362194" w:rsidRPr="00CB2FC4" w:rsidRDefault="00362194" w:rsidP="00BD13EC">
            <w:pPr>
              <w:jc w:val="center"/>
              <w:rPr>
                <w:rFonts w:ascii="Arial" w:hAnsi="Arial" w:cs="Arial"/>
              </w:rPr>
            </w:pPr>
          </w:p>
        </w:tc>
      </w:tr>
      <w:tr w:rsidR="00362194" w:rsidRPr="00CB2FC4" w:rsidTr="00BD13EC">
        <w:trPr>
          <w:jc w:val="center"/>
        </w:trPr>
        <w:tc>
          <w:tcPr>
            <w:tcW w:w="775" w:type="dxa"/>
          </w:tcPr>
          <w:p w:rsidR="00362194" w:rsidRPr="00CB2FC4" w:rsidRDefault="00362194" w:rsidP="00362194">
            <w:pPr>
              <w:numPr>
                <w:ilvl w:val="0"/>
                <w:numId w:val="2"/>
              </w:numPr>
              <w:contextualSpacing/>
              <w:rPr>
                <w:rFonts w:ascii="Arial" w:hAnsi="Arial" w:cs="Arial"/>
              </w:rPr>
            </w:pPr>
          </w:p>
        </w:tc>
        <w:tc>
          <w:tcPr>
            <w:tcW w:w="9463" w:type="dxa"/>
          </w:tcPr>
          <w:p w:rsidR="00362194" w:rsidRPr="00CB2FC4" w:rsidRDefault="00362194" w:rsidP="00BD13EC">
            <w:pPr>
              <w:rPr>
                <w:rFonts w:ascii="Arial" w:hAnsi="Arial" w:cs="Arial"/>
              </w:rPr>
            </w:pPr>
            <w:r w:rsidRPr="00CB2FC4">
              <w:rPr>
                <w:rFonts w:ascii="Arial" w:hAnsi="Arial" w:cs="Arial"/>
              </w:rPr>
              <w:t xml:space="preserve">Contact information, including the phone number, access codes, and passcodes to enter the hearing should they need to call back in. </w:t>
            </w:r>
            <w:r w:rsidRPr="00CB2FC4">
              <w:rPr>
                <w:rFonts w:ascii="Arial" w:hAnsi="Arial" w:cs="Arial"/>
                <w:b/>
                <w:bCs/>
              </w:rPr>
              <w:t>Be prepared for internet connections to fail. Have a back-up plan.</w:t>
            </w:r>
          </w:p>
        </w:tc>
        <w:tc>
          <w:tcPr>
            <w:tcW w:w="992" w:type="dxa"/>
          </w:tcPr>
          <w:p w:rsidR="00362194" w:rsidRPr="00CB2FC4" w:rsidRDefault="00362194" w:rsidP="00BD13EC">
            <w:pPr>
              <w:jc w:val="center"/>
              <w:rPr>
                <w:rFonts w:ascii="Arial" w:hAnsi="Arial" w:cs="Arial"/>
              </w:rPr>
            </w:pPr>
          </w:p>
        </w:tc>
      </w:tr>
      <w:tr w:rsidR="00362194" w:rsidRPr="00CB2FC4" w:rsidTr="00BD13EC">
        <w:trPr>
          <w:jc w:val="center"/>
        </w:trPr>
        <w:tc>
          <w:tcPr>
            <w:tcW w:w="775" w:type="dxa"/>
          </w:tcPr>
          <w:p w:rsidR="00362194" w:rsidRPr="00CB2FC4" w:rsidRDefault="00362194" w:rsidP="00362194">
            <w:pPr>
              <w:numPr>
                <w:ilvl w:val="0"/>
                <w:numId w:val="2"/>
              </w:numPr>
              <w:contextualSpacing/>
              <w:rPr>
                <w:rFonts w:ascii="Arial" w:hAnsi="Arial" w:cs="Arial"/>
              </w:rPr>
            </w:pPr>
          </w:p>
        </w:tc>
        <w:tc>
          <w:tcPr>
            <w:tcW w:w="9463" w:type="dxa"/>
          </w:tcPr>
          <w:p w:rsidR="00362194" w:rsidRPr="00CB2FC4" w:rsidRDefault="00362194" w:rsidP="00BD13EC">
            <w:pPr>
              <w:rPr>
                <w:rFonts w:ascii="Arial" w:hAnsi="Arial" w:cs="Arial"/>
              </w:rPr>
            </w:pPr>
            <w:r w:rsidRPr="00CB2FC4">
              <w:rPr>
                <w:rFonts w:ascii="Arial" w:hAnsi="Arial" w:cs="Arial"/>
              </w:rPr>
              <w:t>To close programs not needed during the hearing, mute messaging, and phone notifications. Turn off home devices such as Google Home, Alexa, Echo, and Siri.</w:t>
            </w:r>
          </w:p>
        </w:tc>
        <w:tc>
          <w:tcPr>
            <w:tcW w:w="992" w:type="dxa"/>
          </w:tcPr>
          <w:p w:rsidR="00362194" w:rsidRPr="00CB2FC4" w:rsidRDefault="00362194" w:rsidP="00BD13EC">
            <w:pPr>
              <w:jc w:val="center"/>
              <w:rPr>
                <w:rFonts w:ascii="Arial" w:hAnsi="Arial" w:cs="Arial"/>
              </w:rPr>
            </w:pPr>
          </w:p>
        </w:tc>
      </w:tr>
      <w:tr w:rsidR="00362194" w:rsidRPr="00CB2FC4" w:rsidTr="00BD13EC">
        <w:trPr>
          <w:jc w:val="center"/>
        </w:trPr>
        <w:tc>
          <w:tcPr>
            <w:tcW w:w="775" w:type="dxa"/>
          </w:tcPr>
          <w:p w:rsidR="00362194" w:rsidRPr="00CB2FC4" w:rsidRDefault="00362194" w:rsidP="00362194">
            <w:pPr>
              <w:numPr>
                <w:ilvl w:val="0"/>
                <w:numId w:val="2"/>
              </w:numPr>
              <w:contextualSpacing/>
              <w:rPr>
                <w:rFonts w:ascii="Arial" w:hAnsi="Arial" w:cs="Arial"/>
              </w:rPr>
            </w:pPr>
          </w:p>
        </w:tc>
        <w:tc>
          <w:tcPr>
            <w:tcW w:w="9463" w:type="dxa"/>
          </w:tcPr>
          <w:p w:rsidR="00362194" w:rsidRPr="00CB2FC4" w:rsidRDefault="00362194" w:rsidP="00BD13EC">
            <w:pPr>
              <w:rPr>
                <w:rFonts w:ascii="Arial" w:hAnsi="Arial" w:cs="Arial"/>
              </w:rPr>
            </w:pPr>
            <w:r w:rsidRPr="00CB2FC4">
              <w:rPr>
                <w:rFonts w:ascii="Arial" w:hAnsi="Arial" w:cs="Arial"/>
              </w:rPr>
              <w:t xml:space="preserve">How to find documents and pages within documents using tools such as </w:t>
            </w:r>
            <w:proofErr w:type="spellStart"/>
            <w:r w:rsidRPr="00CB2FC4">
              <w:rPr>
                <w:rFonts w:ascii="Arial" w:hAnsi="Arial" w:cs="Arial"/>
              </w:rPr>
              <w:t>CaseLines</w:t>
            </w:r>
            <w:proofErr w:type="spellEnd"/>
            <w:r w:rsidRPr="00CB2FC4">
              <w:rPr>
                <w:rFonts w:ascii="Arial" w:hAnsi="Arial" w:cs="Arial"/>
              </w:rPr>
              <w:t xml:space="preserve"> and Adobe Acrobat. Provide instructions and familiarize the witness with navigating the platform from their computer - test </w:t>
            </w:r>
            <w:proofErr w:type="spellStart"/>
            <w:r w:rsidRPr="00CB2FC4">
              <w:rPr>
                <w:rFonts w:ascii="Arial" w:hAnsi="Arial" w:cs="Arial"/>
              </w:rPr>
              <w:t>CaseLines</w:t>
            </w:r>
            <w:proofErr w:type="spellEnd"/>
            <w:r w:rsidRPr="00CB2FC4">
              <w:rPr>
                <w:rFonts w:ascii="Arial" w:hAnsi="Arial" w:cs="Arial"/>
              </w:rPr>
              <w:t xml:space="preserve"> or other platform logins before the hearing.</w:t>
            </w:r>
          </w:p>
        </w:tc>
        <w:tc>
          <w:tcPr>
            <w:tcW w:w="992" w:type="dxa"/>
          </w:tcPr>
          <w:p w:rsidR="00362194" w:rsidRPr="00CB2FC4" w:rsidRDefault="00362194" w:rsidP="00BD13EC">
            <w:pPr>
              <w:jc w:val="center"/>
              <w:rPr>
                <w:rFonts w:ascii="Arial" w:hAnsi="Arial" w:cs="Arial"/>
              </w:rPr>
            </w:pPr>
          </w:p>
        </w:tc>
      </w:tr>
      <w:tr w:rsidR="00362194" w:rsidRPr="00CB2FC4" w:rsidTr="00BD13EC">
        <w:trPr>
          <w:jc w:val="center"/>
        </w:trPr>
        <w:tc>
          <w:tcPr>
            <w:tcW w:w="775" w:type="dxa"/>
          </w:tcPr>
          <w:p w:rsidR="00362194" w:rsidRPr="00CB2FC4" w:rsidRDefault="00362194" w:rsidP="00362194">
            <w:pPr>
              <w:numPr>
                <w:ilvl w:val="0"/>
                <w:numId w:val="2"/>
              </w:numPr>
              <w:contextualSpacing/>
              <w:rPr>
                <w:rFonts w:ascii="Arial" w:hAnsi="Arial" w:cs="Arial"/>
              </w:rPr>
            </w:pPr>
          </w:p>
        </w:tc>
        <w:tc>
          <w:tcPr>
            <w:tcW w:w="9463" w:type="dxa"/>
          </w:tcPr>
          <w:p w:rsidR="00362194" w:rsidRPr="00CB2FC4" w:rsidRDefault="00362194" w:rsidP="00BD13EC">
            <w:pPr>
              <w:rPr>
                <w:rFonts w:ascii="Arial" w:hAnsi="Arial" w:cs="Arial"/>
              </w:rPr>
            </w:pPr>
            <w:r w:rsidRPr="00CB2FC4">
              <w:rPr>
                <w:rFonts w:ascii="Arial" w:hAnsi="Arial" w:cs="Arial"/>
              </w:rPr>
              <w:t>Prepare equipment such as a computer, screens, microphone, headset, camera, phone, battery chargers, and power adapters. Confirm they function correctly. Make sure wireless devices are charged and have charging cables nearby.</w:t>
            </w:r>
          </w:p>
        </w:tc>
        <w:tc>
          <w:tcPr>
            <w:tcW w:w="992" w:type="dxa"/>
          </w:tcPr>
          <w:p w:rsidR="00362194" w:rsidRPr="00CB2FC4" w:rsidRDefault="00362194" w:rsidP="00BD13EC">
            <w:pPr>
              <w:jc w:val="center"/>
              <w:rPr>
                <w:rFonts w:ascii="Arial" w:hAnsi="Arial" w:cs="Arial"/>
              </w:rPr>
            </w:pPr>
          </w:p>
        </w:tc>
      </w:tr>
      <w:tr w:rsidR="00362194" w:rsidRPr="00CB2FC4" w:rsidTr="00BD13EC">
        <w:trPr>
          <w:jc w:val="center"/>
        </w:trPr>
        <w:tc>
          <w:tcPr>
            <w:tcW w:w="775" w:type="dxa"/>
          </w:tcPr>
          <w:p w:rsidR="00362194" w:rsidRPr="00CB2FC4" w:rsidRDefault="00362194" w:rsidP="00362194">
            <w:pPr>
              <w:numPr>
                <w:ilvl w:val="0"/>
                <w:numId w:val="2"/>
              </w:numPr>
              <w:contextualSpacing/>
              <w:rPr>
                <w:rFonts w:ascii="Arial" w:hAnsi="Arial" w:cs="Arial"/>
              </w:rPr>
            </w:pPr>
          </w:p>
        </w:tc>
        <w:tc>
          <w:tcPr>
            <w:tcW w:w="9463" w:type="dxa"/>
          </w:tcPr>
          <w:p w:rsidR="00362194" w:rsidRPr="00CB2FC4" w:rsidRDefault="00362194" w:rsidP="00BD13EC">
            <w:pPr>
              <w:rPr>
                <w:rFonts w:ascii="Arial" w:hAnsi="Arial" w:cs="Arial"/>
              </w:rPr>
            </w:pPr>
            <w:r w:rsidRPr="00CB2FC4">
              <w:rPr>
                <w:rFonts w:ascii="Arial" w:hAnsi="Arial" w:cs="Arial"/>
              </w:rPr>
              <w:t>Test internet speed:</w:t>
            </w:r>
            <w:r>
              <w:rPr>
                <w:rFonts w:ascii="Arial" w:hAnsi="Arial" w:cs="Arial"/>
              </w:rPr>
              <w:t xml:space="preserve"> </w:t>
            </w:r>
            <w:hyperlink r:id="rId5" w:history="1">
              <w:r w:rsidRPr="00CB2FC4">
                <w:rPr>
                  <w:rFonts w:ascii="Arial" w:hAnsi="Arial" w:cs="Arial"/>
                  <w:color w:val="0563C1"/>
                  <w:u w:val="single"/>
                </w:rPr>
                <w:t>https://www.speedtest.net/</w:t>
              </w:r>
            </w:hyperlink>
          </w:p>
          <w:p w:rsidR="00362194" w:rsidRPr="00CB2FC4" w:rsidRDefault="00362194" w:rsidP="00BD13EC">
            <w:pPr>
              <w:rPr>
                <w:rFonts w:ascii="Arial" w:hAnsi="Arial" w:cs="Arial"/>
              </w:rPr>
            </w:pPr>
            <w:r w:rsidRPr="00CB2FC4">
              <w:rPr>
                <w:rFonts w:ascii="Arial" w:hAnsi="Arial" w:cs="Arial"/>
                <w:b/>
                <w:bCs/>
              </w:rPr>
              <w:t>TIP:</w:t>
            </w:r>
            <w:r w:rsidRPr="00CB2FC4">
              <w:rPr>
                <w:rFonts w:ascii="Arial" w:hAnsi="Arial" w:cs="Arial"/>
              </w:rPr>
              <w:t xml:space="preserve"> use hard-wired internet connection if possible or sit as close as possible to the internet modem/router if using Wi-Fi.</w:t>
            </w:r>
          </w:p>
          <w:p w:rsidR="00362194" w:rsidRPr="00CB2FC4" w:rsidRDefault="00362194" w:rsidP="00BD13EC">
            <w:pPr>
              <w:rPr>
                <w:rFonts w:ascii="Arial" w:hAnsi="Arial" w:cs="Arial"/>
              </w:rPr>
            </w:pPr>
            <w:r w:rsidRPr="00CB2FC4">
              <w:rPr>
                <w:rFonts w:ascii="Arial" w:hAnsi="Arial" w:cs="Arial"/>
                <w:b/>
                <w:bCs/>
              </w:rPr>
              <w:t>TIP</w:t>
            </w:r>
            <w:r w:rsidRPr="00CB2FC4">
              <w:rPr>
                <w:rFonts w:ascii="Arial" w:hAnsi="Arial" w:cs="Arial"/>
              </w:rPr>
              <w:t>: request sole access of internet bandwidth or limit use of bandwidth by others.</w:t>
            </w:r>
          </w:p>
          <w:p w:rsidR="00362194" w:rsidRPr="00CB2FC4" w:rsidRDefault="00362194" w:rsidP="00BD13EC">
            <w:pPr>
              <w:rPr>
                <w:rFonts w:ascii="Arial" w:hAnsi="Arial" w:cs="Arial"/>
              </w:rPr>
            </w:pPr>
            <w:r w:rsidRPr="00CB2FC4">
              <w:rPr>
                <w:rFonts w:ascii="Arial" w:hAnsi="Arial" w:cs="Arial"/>
                <w:b/>
                <w:bCs/>
              </w:rPr>
              <w:t>TIP</w:t>
            </w:r>
            <w:r w:rsidRPr="00CB2FC4">
              <w:rPr>
                <w:rFonts w:ascii="Arial" w:hAnsi="Arial" w:cs="Arial"/>
              </w:rPr>
              <w:t>: use a phone for the audio and computer for video streaming if internet is slow.</w:t>
            </w:r>
          </w:p>
          <w:p w:rsidR="00362194" w:rsidRPr="00CB2FC4" w:rsidRDefault="00362194" w:rsidP="00BD13EC">
            <w:pPr>
              <w:rPr>
                <w:rFonts w:ascii="Arial" w:hAnsi="Arial" w:cs="Arial"/>
                <w:b/>
                <w:bCs/>
              </w:rPr>
            </w:pPr>
            <w:r w:rsidRPr="00CB2FC4">
              <w:rPr>
                <w:rFonts w:ascii="Arial" w:hAnsi="Arial" w:cs="Arial"/>
                <w:b/>
                <w:bCs/>
              </w:rPr>
              <w:t>TIP</w:t>
            </w:r>
            <w:r w:rsidRPr="00CB2FC4">
              <w:rPr>
                <w:rFonts w:ascii="Arial" w:hAnsi="Arial" w:cs="Arial"/>
              </w:rPr>
              <w:t>: do not use public Wi-Fi because connection speeds are slow, and security is unknown.</w:t>
            </w:r>
          </w:p>
        </w:tc>
        <w:tc>
          <w:tcPr>
            <w:tcW w:w="992" w:type="dxa"/>
          </w:tcPr>
          <w:p w:rsidR="00362194" w:rsidRPr="00CB2FC4" w:rsidRDefault="00362194" w:rsidP="00BD13EC">
            <w:pPr>
              <w:jc w:val="center"/>
              <w:rPr>
                <w:rFonts w:ascii="Arial" w:hAnsi="Arial" w:cs="Arial"/>
              </w:rPr>
            </w:pPr>
          </w:p>
        </w:tc>
      </w:tr>
      <w:tr w:rsidR="00362194" w:rsidRPr="00CB2FC4" w:rsidTr="00BD13EC">
        <w:trPr>
          <w:trHeight w:val="261"/>
          <w:jc w:val="center"/>
        </w:trPr>
        <w:tc>
          <w:tcPr>
            <w:tcW w:w="11230" w:type="dxa"/>
            <w:gridSpan w:val="3"/>
          </w:tcPr>
          <w:p w:rsidR="00362194" w:rsidRPr="00CB2FC4" w:rsidRDefault="00362194" w:rsidP="00BD13EC">
            <w:pPr>
              <w:rPr>
                <w:rFonts w:ascii="Arial" w:hAnsi="Arial" w:cs="Arial"/>
                <w:b/>
                <w:bCs/>
                <w:sz w:val="18"/>
                <w:szCs w:val="18"/>
              </w:rPr>
            </w:pPr>
          </w:p>
          <w:p w:rsidR="00362194" w:rsidRPr="00CB2FC4" w:rsidRDefault="00362194" w:rsidP="00BD13EC">
            <w:pPr>
              <w:rPr>
                <w:rFonts w:ascii="Arial" w:hAnsi="Arial" w:cs="Arial"/>
                <w:b/>
                <w:bCs/>
              </w:rPr>
            </w:pPr>
            <w:r w:rsidRPr="00CB2FC4">
              <w:rPr>
                <w:rFonts w:ascii="Arial" w:hAnsi="Arial" w:cs="Arial"/>
                <w:b/>
                <w:bCs/>
              </w:rPr>
              <w:t>Explain and advise the witness that on the day of the hearing, they should:</w:t>
            </w:r>
          </w:p>
        </w:tc>
      </w:tr>
      <w:tr w:rsidR="00362194" w:rsidRPr="00CB2FC4" w:rsidTr="00BD13EC">
        <w:trPr>
          <w:jc w:val="center"/>
        </w:trPr>
        <w:tc>
          <w:tcPr>
            <w:tcW w:w="775" w:type="dxa"/>
          </w:tcPr>
          <w:p w:rsidR="00362194" w:rsidRPr="00CB2FC4" w:rsidRDefault="00362194" w:rsidP="00362194">
            <w:pPr>
              <w:numPr>
                <w:ilvl w:val="0"/>
                <w:numId w:val="2"/>
              </w:numPr>
              <w:contextualSpacing/>
              <w:rPr>
                <w:rFonts w:ascii="Arial" w:hAnsi="Arial" w:cs="Arial"/>
              </w:rPr>
            </w:pPr>
          </w:p>
        </w:tc>
        <w:tc>
          <w:tcPr>
            <w:tcW w:w="9463" w:type="dxa"/>
          </w:tcPr>
          <w:p w:rsidR="00362194" w:rsidRPr="00CB2FC4" w:rsidRDefault="00362194" w:rsidP="00BD13EC">
            <w:pPr>
              <w:rPr>
                <w:rFonts w:ascii="Arial" w:hAnsi="Arial" w:cs="Arial"/>
              </w:rPr>
            </w:pPr>
            <w:r w:rsidRPr="00CB2FC4">
              <w:rPr>
                <w:rFonts w:ascii="Arial" w:hAnsi="Arial" w:cs="Arial"/>
              </w:rPr>
              <w:t>Arrive 15-30 minutes early and test that audio and video connections are clear. Test internet speed.</w:t>
            </w:r>
          </w:p>
        </w:tc>
        <w:tc>
          <w:tcPr>
            <w:tcW w:w="992" w:type="dxa"/>
          </w:tcPr>
          <w:p w:rsidR="00362194" w:rsidRPr="00CB2FC4" w:rsidRDefault="00362194" w:rsidP="00BD13EC">
            <w:pPr>
              <w:jc w:val="center"/>
              <w:rPr>
                <w:rFonts w:ascii="Arial" w:hAnsi="Arial" w:cs="Arial"/>
              </w:rPr>
            </w:pPr>
          </w:p>
        </w:tc>
      </w:tr>
      <w:tr w:rsidR="00362194" w:rsidRPr="00CB2FC4" w:rsidTr="00BD13EC">
        <w:trPr>
          <w:jc w:val="center"/>
        </w:trPr>
        <w:tc>
          <w:tcPr>
            <w:tcW w:w="775" w:type="dxa"/>
          </w:tcPr>
          <w:p w:rsidR="00362194" w:rsidRPr="00CB2FC4" w:rsidRDefault="00362194" w:rsidP="00362194">
            <w:pPr>
              <w:numPr>
                <w:ilvl w:val="0"/>
                <w:numId w:val="2"/>
              </w:numPr>
              <w:contextualSpacing/>
              <w:rPr>
                <w:rFonts w:ascii="Arial" w:hAnsi="Arial" w:cs="Arial"/>
              </w:rPr>
            </w:pPr>
          </w:p>
        </w:tc>
        <w:tc>
          <w:tcPr>
            <w:tcW w:w="9463" w:type="dxa"/>
          </w:tcPr>
          <w:p w:rsidR="00362194" w:rsidRPr="00CB2FC4" w:rsidRDefault="00362194" w:rsidP="00BD13EC">
            <w:pPr>
              <w:rPr>
                <w:rFonts w:ascii="Arial" w:hAnsi="Arial" w:cs="Arial"/>
              </w:rPr>
            </w:pPr>
            <w:r w:rsidRPr="00CB2FC4">
              <w:rPr>
                <w:rFonts w:ascii="Arial" w:hAnsi="Arial" w:cs="Arial"/>
              </w:rPr>
              <w:t>Ensure devices are plugged into power outlets and wireless devices are fully charged.</w:t>
            </w:r>
          </w:p>
        </w:tc>
        <w:tc>
          <w:tcPr>
            <w:tcW w:w="992" w:type="dxa"/>
          </w:tcPr>
          <w:p w:rsidR="00362194" w:rsidRPr="00CB2FC4" w:rsidRDefault="00362194" w:rsidP="00BD13EC">
            <w:pPr>
              <w:jc w:val="center"/>
              <w:rPr>
                <w:rFonts w:ascii="Arial" w:hAnsi="Arial" w:cs="Arial"/>
              </w:rPr>
            </w:pPr>
          </w:p>
        </w:tc>
      </w:tr>
      <w:tr w:rsidR="00362194" w:rsidRPr="00CB2FC4" w:rsidTr="00BD13EC">
        <w:trPr>
          <w:jc w:val="center"/>
        </w:trPr>
        <w:tc>
          <w:tcPr>
            <w:tcW w:w="775" w:type="dxa"/>
          </w:tcPr>
          <w:p w:rsidR="00362194" w:rsidRPr="00CB2FC4" w:rsidRDefault="00362194" w:rsidP="00362194">
            <w:pPr>
              <w:numPr>
                <w:ilvl w:val="0"/>
                <w:numId w:val="2"/>
              </w:numPr>
              <w:contextualSpacing/>
              <w:rPr>
                <w:rFonts w:ascii="Arial" w:hAnsi="Arial" w:cs="Arial"/>
              </w:rPr>
            </w:pPr>
          </w:p>
        </w:tc>
        <w:tc>
          <w:tcPr>
            <w:tcW w:w="9463" w:type="dxa"/>
          </w:tcPr>
          <w:p w:rsidR="00362194" w:rsidRPr="00CB2FC4" w:rsidRDefault="00362194" w:rsidP="00BD13EC">
            <w:pPr>
              <w:rPr>
                <w:rFonts w:ascii="Arial" w:hAnsi="Arial" w:cs="Arial"/>
              </w:rPr>
            </w:pPr>
            <w:r w:rsidRPr="00CB2FC4">
              <w:rPr>
                <w:rFonts w:ascii="Arial" w:hAnsi="Arial" w:cs="Arial"/>
              </w:rPr>
              <w:t>Close all programs not needed during the hearing and mute messaging and phone notifications.</w:t>
            </w:r>
          </w:p>
        </w:tc>
        <w:tc>
          <w:tcPr>
            <w:tcW w:w="992" w:type="dxa"/>
          </w:tcPr>
          <w:p w:rsidR="00362194" w:rsidRPr="00CB2FC4" w:rsidRDefault="00362194" w:rsidP="00BD13EC">
            <w:pPr>
              <w:jc w:val="center"/>
              <w:rPr>
                <w:rFonts w:ascii="Arial" w:hAnsi="Arial" w:cs="Arial"/>
              </w:rPr>
            </w:pPr>
          </w:p>
        </w:tc>
      </w:tr>
      <w:tr w:rsidR="00362194" w:rsidRPr="00CB2FC4" w:rsidTr="00BD13EC">
        <w:trPr>
          <w:jc w:val="center"/>
        </w:trPr>
        <w:tc>
          <w:tcPr>
            <w:tcW w:w="775" w:type="dxa"/>
          </w:tcPr>
          <w:p w:rsidR="00362194" w:rsidRPr="00CB2FC4" w:rsidRDefault="00362194" w:rsidP="00362194">
            <w:pPr>
              <w:numPr>
                <w:ilvl w:val="0"/>
                <w:numId w:val="2"/>
              </w:numPr>
              <w:contextualSpacing/>
              <w:rPr>
                <w:rFonts w:ascii="Arial" w:hAnsi="Arial" w:cs="Arial"/>
              </w:rPr>
            </w:pPr>
          </w:p>
        </w:tc>
        <w:tc>
          <w:tcPr>
            <w:tcW w:w="9463" w:type="dxa"/>
          </w:tcPr>
          <w:p w:rsidR="00362194" w:rsidRPr="00CB2FC4" w:rsidRDefault="00362194" w:rsidP="00BD13EC">
            <w:pPr>
              <w:rPr>
                <w:rFonts w:ascii="Arial" w:hAnsi="Arial" w:cs="Arial"/>
              </w:rPr>
            </w:pPr>
            <w:r w:rsidRPr="00CB2FC4">
              <w:rPr>
                <w:rFonts w:ascii="Arial" w:hAnsi="Arial" w:cs="Arial"/>
              </w:rPr>
              <w:t>Change their display name on screen and follow agreed naming protocol.</w:t>
            </w:r>
          </w:p>
        </w:tc>
        <w:tc>
          <w:tcPr>
            <w:tcW w:w="992" w:type="dxa"/>
          </w:tcPr>
          <w:p w:rsidR="00362194" w:rsidRPr="00CB2FC4" w:rsidRDefault="00362194" w:rsidP="00BD13EC">
            <w:pPr>
              <w:jc w:val="center"/>
              <w:rPr>
                <w:rFonts w:ascii="Arial" w:hAnsi="Arial" w:cs="Arial"/>
              </w:rPr>
            </w:pPr>
          </w:p>
        </w:tc>
      </w:tr>
      <w:tr w:rsidR="00362194" w:rsidRPr="00CB2FC4" w:rsidTr="00BD13EC">
        <w:trPr>
          <w:jc w:val="center"/>
        </w:trPr>
        <w:tc>
          <w:tcPr>
            <w:tcW w:w="775" w:type="dxa"/>
          </w:tcPr>
          <w:p w:rsidR="00362194" w:rsidRPr="00CB2FC4" w:rsidRDefault="00362194" w:rsidP="00362194">
            <w:pPr>
              <w:numPr>
                <w:ilvl w:val="0"/>
                <w:numId w:val="2"/>
              </w:numPr>
              <w:contextualSpacing/>
              <w:rPr>
                <w:rFonts w:ascii="Arial" w:hAnsi="Arial" w:cs="Arial"/>
              </w:rPr>
            </w:pPr>
          </w:p>
        </w:tc>
        <w:tc>
          <w:tcPr>
            <w:tcW w:w="9463" w:type="dxa"/>
          </w:tcPr>
          <w:p w:rsidR="00362194" w:rsidRPr="00CB2FC4" w:rsidRDefault="00362194" w:rsidP="00BD13EC">
            <w:pPr>
              <w:rPr>
                <w:rFonts w:ascii="Arial" w:hAnsi="Arial" w:cs="Arial"/>
              </w:rPr>
            </w:pPr>
            <w:r w:rsidRPr="00CB2FC4">
              <w:rPr>
                <w:rFonts w:ascii="Arial" w:hAnsi="Arial" w:cs="Arial"/>
              </w:rPr>
              <w:t xml:space="preserve">Check </w:t>
            </w:r>
            <w:proofErr w:type="spellStart"/>
            <w:r w:rsidRPr="00CB2FC4">
              <w:rPr>
                <w:rFonts w:ascii="Arial" w:hAnsi="Arial" w:cs="Arial"/>
              </w:rPr>
              <w:t>CaseLines</w:t>
            </w:r>
            <w:proofErr w:type="spellEnd"/>
            <w:r w:rsidRPr="00CB2FC4">
              <w:rPr>
                <w:rFonts w:ascii="Arial" w:hAnsi="Arial" w:cs="Arial"/>
              </w:rPr>
              <w:t xml:space="preserve"> login or access to any folders with documents needed for the hearing.</w:t>
            </w:r>
          </w:p>
        </w:tc>
        <w:tc>
          <w:tcPr>
            <w:tcW w:w="992" w:type="dxa"/>
          </w:tcPr>
          <w:p w:rsidR="00362194" w:rsidRPr="00CB2FC4" w:rsidRDefault="00362194" w:rsidP="00BD13EC">
            <w:pPr>
              <w:jc w:val="center"/>
              <w:rPr>
                <w:rFonts w:ascii="Arial" w:hAnsi="Arial" w:cs="Arial"/>
              </w:rPr>
            </w:pPr>
          </w:p>
        </w:tc>
      </w:tr>
      <w:tr w:rsidR="00362194" w:rsidRPr="00CB2FC4" w:rsidTr="00BD13EC">
        <w:trPr>
          <w:jc w:val="center"/>
        </w:trPr>
        <w:tc>
          <w:tcPr>
            <w:tcW w:w="775" w:type="dxa"/>
          </w:tcPr>
          <w:p w:rsidR="00362194" w:rsidRPr="00CB2FC4" w:rsidRDefault="00362194" w:rsidP="00362194">
            <w:pPr>
              <w:numPr>
                <w:ilvl w:val="0"/>
                <w:numId w:val="2"/>
              </w:numPr>
              <w:contextualSpacing/>
              <w:rPr>
                <w:rFonts w:ascii="Arial" w:hAnsi="Arial" w:cs="Arial"/>
              </w:rPr>
            </w:pPr>
          </w:p>
        </w:tc>
        <w:tc>
          <w:tcPr>
            <w:tcW w:w="9463" w:type="dxa"/>
          </w:tcPr>
          <w:p w:rsidR="00362194" w:rsidRPr="00CB2FC4" w:rsidRDefault="00362194" w:rsidP="00BD13EC">
            <w:pPr>
              <w:rPr>
                <w:rFonts w:ascii="Arial" w:hAnsi="Arial" w:cs="Arial"/>
              </w:rPr>
            </w:pPr>
            <w:r w:rsidRPr="00CB2FC4">
              <w:rPr>
                <w:rFonts w:ascii="Arial" w:hAnsi="Arial" w:cs="Arial"/>
              </w:rPr>
              <w:t>Review the back-up plan should connections fail.</w:t>
            </w:r>
          </w:p>
        </w:tc>
        <w:tc>
          <w:tcPr>
            <w:tcW w:w="992" w:type="dxa"/>
          </w:tcPr>
          <w:p w:rsidR="00362194" w:rsidRPr="00CB2FC4" w:rsidRDefault="00362194" w:rsidP="00BD13EC">
            <w:pPr>
              <w:jc w:val="center"/>
              <w:rPr>
                <w:rFonts w:ascii="Arial" w:hAnsi="Arial" w:cs="Arial"/>
              </w:rPr>
            </w:pPr>
          </w:p>
        </w:tc>
      </w:tr>
    </w:tbl>
    <w:p w:rsidR="00371FF6" w:rsidRPr="00362194" w:rsidRDefault="00371FF6">
      <w:pPr>
        <w:rPr>
          <w:lang w:val="en-CA"/>
        </w:rPr>
      </w:pPr>
    </w:p>
    <w:sectPr w:rsidR="00371FF6" w:rsidRPr="003621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6144AA"/>
    <w:multiLevelType w:val="multilevel"/>
    <w:tmpl w:val="A7609C74"/>
    <w:lvl w:ilvl="0">
      <w:start w:val="1"/>
      <w:numFmt w:val="decimal"/>
      <w:pStyle w:val="Heading2"/>
      <w:lvlText w:val="%1)"/>
      <w:lvlJc w:val="left"/>
      <w:pPr>
        <w:ind w:left="360" w:hanging="360"/>
      </w:pPr>
    </w:lvl>
    <w:lvl w:ilvl="1">
      <w:start w:val="1"/>
      <w:numFmt w:val="lowerLetter"/>
      <w:pStyle w:val="Heading3"/>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7A9E41BE"/>
    <w:multiLevelType w:val="hybridMultilevel"/>
    <w:tmpl w:val="BDE45A0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194"/>
    <w:rsid w:val="00362194"/>
    <w:rsid w:val="00371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E28646-C977-4989-8C3A-0ECC81381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194"/>
  </w:style>
  <w:style w:type="paragraph" w:styleId="Heading2">
    <w:name w:val="heading 2"/>
    <w:basedOn w:val="ListParagraph"/>
    <w:next w:val="Normal"/>
    <w:link w:val="Heading2Char"/>
    <w:qFormat/>
    <w:rsid w:val="00362194"/>
    <w:pPr>
      <w:numPr>
        <w:numId w:val="1"/>
      </w:numPr>
      <w:spacing w:after="240" w:line="240" w:lineRule="auto"/>
      <w:contextualSpacing w:val="0"/>
      <w:jc w:val="both"/>
      <w:outlineLvl w:val="1"/>
    </w:pPr>
    <w:rPr>
      <w:rFonts w:ascii="Arial" w:hAnsi="Arial" w:cs="Arial"/>
      <w:b/>
      <w:lang w:val="en-CA"/>
    </w:rPr>
  </w:style>
  <w:style w:type="paragraph" w:styleId="Heading3">
    <w:name w:val="heading 3"/>
    <w:basedOn w:val="ListParagraph"/>
    <w:next w:val="Normal"/>
    <w:link w:val="Heading3Char"/>
    <w:uiPriority w:val="99"/>
    <w:semiHidden/>
    <w:qFormat/>
    <w:rsid w:val="00362194"/>
    <w:pPr>
      <w:numPr>
        <w:ilvl w:val="1"/>
        <w:numId w:val="1"/>
      </w:numPr>
      <w:spacing w:after="240" w:line="240" w:lineRule="auto"/>
      <w:contextualSpacing w:val="0"/>
      <w:jc w:val="both"/>
      <w:outlineLvl w:val="2"/>
    </w:pPr>
    <w:rPr>
      <w:rFonts w:ascii="Arial" w:hAnsi="Arial" w:cs="Arial"/>
      <w:b/>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62194"/>
    <w:rPr>
      <w:rFonts w:ascii="Arial" w:hAnsi="Arial" w:cs="Arial"/>
      <w:b/>
      <w:lang w:val="en-CA"/>
    </w:rPr>
  </w:style>
  <w:style w:type="character" w:customStyle="1" w:styleId="Heading3Char">
    <w:name w:val="Heading 3 Char"/>
    <w:basedOn w:val="DefaultParagraphFont"/>
    <w:link w:val="Heading3"/>
    <w:uiPriority w:val="99"/>
    <w:semiHidden/>
    <w:rsid w:val="00362194"/>
    <w:rPr>
      <w:rFonts w:ascii="Arial" w:hAnsi="Arial" w:cs="Arial"/>
      <w:b/>
      <w:lang w:val="en-CA"/>
    </w:rPr>
  </w:style>
  <w:style w:type="table" w:customStyle="1" w:styleId="TableGrid3">
    <w:name w:val="Table Grid3"/>
    <w:basedOn w:val="TableNormal"/>
    <w:next w:val="TableGrid"/>
    <w:uiPriority w:val="39"/>
    <w:rsid w:val="00362194"/>
    <w:pPr>
      <w:spacing w:after="0" w:line="240" w:lineRule="auto"/>
    </w:pPr>
    <w:rPr>
      <w:rFonts w:ascii="Calibri" w:eastAsia="Calibri" w:hAnsi="Calibri"/>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2194"/>
    <w:pPr>
      <w:ind w:left="720"/>
      <w:contextualSpacing/>
    </w:pPr>
  </w:style>
  <w:style w:type="table" w:styleId="TableGrid">
    <w:name w:val="Table Grid"/>
    <w:basedOn w:val="TableNormal"/>
    <w:uiPriority w:val="39"/>
    <w:rsid w:val="003621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peedtest.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F7EA3215</Template>
  <TotalTime>0</TotalTime>
  <Pages>1</Pages>
  <Words>474</Words>
  <Characters>2706</Characters>
  <Application>Microsoft Office Word</Application>
  <DocSecurity>0</DocSecurity>
  <Lines>22</Lines>
  <Paragraphs>6</Paragraphs>
  <ScaleCrop>false</ScaleCrop>
  <Company/>
  <LinksUpToDate>false</LinksUpToDate>
  <CharactersWithSpaces>3174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Amiel</dc:creator>
  <cp:keywords/>
  <dc:description/>
  <cp:lastModifiedBy>Suzanne Amiel</cp:lastModifiedBy>
  <cp:revision>1</cp:revision>
  <dcterms:created xsi:type="dcterms:W3CDTF">2021-05-26T23:30:00Z</dcterms:created>
  <dcterms:modified xsi:type="dcterms:W3CDTF">2021-05-26T23:30:00Z</dcterms:modified>
</cp:coreProperties>
</file>